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Pr="00DD10E0" w:rsidRDefault="00FB3C14" w:rsidP="00DD10E0">
            <w:pPr>
              <w:spacing w:line="276" w:lineRule="auto"/>
              <w:jc w:val="both"/>
              <w:rPr>
                <w:rFonts w:ascii="Arial (W1)" w:hAnsi="Arial (W1)"/>
                <w:b/>
                <w:bCs/>
                <w:sz w:val="26"/>
                <w:szCs w:val="26"/>
              </w:rPr>
            </w:pPr>
            <w:bookmarkStart w:id="0" w:name="_GoBack"/>
            <w:bookmarkEnd w:id="0"/>
            <w:r w:rsidRPr="00DD10E0">
              <w:rPr>
                <w:rFonts w:hint="cs"/>
                <w:b/>
                <w:bCs/>
                <w:sz w:val="26"/>
                <w:szCs w:val="26"/>
                <w:rtl/>
              </w:rPr>
              <w:t>ל</w:t>
            </w:r>
            <w:r w:rsidR="006816EC" w:rsidRPr="00DD10E0">
              <w:rPr>
                <w:rFonts w:hint="cs"/>
                <w:b/>
                <w:bCs/>
                <w:sz w:val="26"/>
                <w:szCs w:val="26"/>
                <w:rtl/>
              </w:rPr>
              <w:t xml:space="preserve">פני </w:t>
            </w:r>
          </w:p>
        </w:tc>
        <w:tc>
          <w:tcPr>
            <w:tcW w:w="8077" w:type="dxa"/>
            <w:gridSpan w:val="2"/>
            <w:hideMark/>
          </w:tcPr>
          <w:p w:rsidR="006816EC" w:rsidRPr="00DD10E0" w:rsidRDefault="00B32C61" w:rsidP="00DD10E0">
            <w:pPr>
              <w:spacing w:line="276" w:lineRule="auto"/>
              <w:rPr>
                <w:rFonts w:ascii="Arial" w:hAnsi="Arial"/>
                <w:b/>
                <w:bCs/>
                <w:sz w:val="26"/>
                <w:szCs w:val="26"/>
                <w:rtl/>
              </w:rPr>
            </w:pPr>
            <w:r w:rsidRPr="00DD10E0">
              <w:rPr>
                <w:rFonts w:ascii="Arial" w:hAnsi="Arial" w:hint="cs"/>
                <w:b/>
                <w:bCs/>
                <w:sz w:val="26"/>
                <w:szCs w:val="26"/>
                <w:rtl/>
              </w:rPr>
              <w:t>כבוד</w:t>
            </w:r>
            <w:r w:rsidR="006816EC" w:rsidRPr="00DD10E0">
              <w:rPr>
                <w:rFonts w:ascii="Arial" w:hAnsi="Arial" w:hint="cs"/>
                <w:b/>
                <w:bCs/>
                <w:sz w:val="26"/>
                <w:szCs w:val="26"/>
                <w:rtl/>
              </w:rPr>
              <w:t xml:space="preserve"> ה</w:t>
            </w:r>
            <w:r w:rsidRPr="00DD10E0">
              <w:rPr>
                <w:rFonts w:ascii="Arial" w:hAnsi="Arial"/>
                <w:b/>
                <w:bCs/>
                <w:sz w:val="26"/>
                <w:szCs w:val="26"/>
                <w:rtl/>
              </w:rPr>
              <w:t>שופטת, סגנית הנשיא</w:t>
            </w:r>
            <w:r w:rsidR="006816EC" w:rsidRPr="00DD10E0">
              <w:rPr>
                <w:rFonts w:ascii="Arial" w:hAnsi="Arial" w:hint="cs"/>
                <w:b/>
                <w:bCs/>
                <w:sz w:val="26"/>
                <w:szCs w:val="26"/>
                <w:rtl/>
              </w:rPr>
              <w:t xml:space="preserve">  </w:t>
            </w:r>
            <w:r w:rsidRPr="00DD10E0">
              <w:rPr>
                <w:rFonts w:ascii="Arial" w:hAnsi="Arial"/>
                <w:b/>
                <w:bCs/>
                <w:sz w:val="26"/>
                <w:szCs w:val="26"/>
                <w:rtl/>
              </w:rPr>
              <w:t>רותם קודלר עיאש</w:t>
            </w:r>
          </w:p>
          <w:p w:rsidR="006816EC" w:rsidRPr="00DD10E0" w:rsidRDefault="006816EC" w:rsidP="00DD10E0">
            <w:pPr>
              <w:spacing w:line="276" w:lineRule="auto"/>
              <w:rPr>
                <w:sz w:val="26"/>
                <w:szCs w:val="26"/>
              </w:rPr>
            </w:pPr>
          </w:p>
        </w:tc>
      </w:tr>
      <w:tr w:rsidR="006816EC" w:rsidTr="006816EC">
        <w:trPr>
          <w:jc w:val="center"/>
        </w:trPr>
        <w:tc>
          <w:tcPr>
            <w:tcW w:w="3249" w:type="dxa"/>
            <w:gridSpan w:val="2"/>
          </w:tcPr>
          <w:p w:rsidR="001441AD" w:rsidRPr="00DD10E0" w:rsidRDefault="00AC7A66" w:rsidP="00DD10E0">
            <w:pPr>
              <w:spacing w:line="276" w:lineRule="auto"/>
              <w:rPr>
                <w:rFonts w:ascii="Arial (W1)" w:hAnsi="Arial (W1)"/>
                <w:b/>
                <w:bCs/>
                <w:noProof w:val="0"/>
                <w:sz w:val="26"/>
                <w:szCs w:val="26"/>
                <w:rtl/>
              </w:rPr>
            </w:pPr>
            <w:r w:rsidRPr="00DD10E0">
              <w:rPr>
                <w:rFonts w:hint="cs"/>
                <w:b/>
                <w:bCs/>
                <w:noProof w:val="0"/>
                <w:sz w:val="26"/>
                <w:szCs w:val="26"/>
                <w:rtl/>
              </w:rPr>
              <w:t>תובעים</w:t>
            </w:r>
            <w:r w:rsidR="00DD10E0" w:rsidRPr="00DD10E0">
              <w:rPr>
                <w:rFonts w:ascii="Arial (W1)" w:hAnsi="Arial (W1)" w:hint="cs"/>
                <w:b/>
                <w:bCs/>
                <w:noProof w:val="0"/>
                <w:sz w:val="26"/>
                <w:szCs w:val="26"/>
                <w:rtl/>
              </w:rPr>
              <w:t>:</w:t>
            </w:r>
          </w:p>
        </w:tc>
        <w:tc>
          <w:tcPr>
            <w:tcW w:w="5571" w:type="dxa"/>
          </w:tcPr>
          <w:p w:rsidR="006816EC" w:rsidRPr="00DD10E0" w:rsidRDefault="00FB3C14" w:rsidP="00D47C3B">
            <w:pPr>
              <w:spacing w:line="276" w:lineRule="auto"/>
              <w:rPr>
                <w:rFonts w:ascii="Arial (W1)" w:hAnsi="Arial (W1)"/>
                <w:b/>
                <w:bCs/>
                <w:noProof w:val="0"/>
                <w:sz w:val="26"/>
                <w:szCs w:val="26"/>
              </w:rPr>
            </w:pPr>
            <w:r w:rsidRPr="00DD10E0">
              <w:rPr>
                <w:rFonts w:hint="cs"/>
                <w:b/>
                <w:bCs/>
                <w:noProof w:val="0"/>
                <w:sz w:val="26"/>
                <w:szCs w:val="26"/>
                <w:rtl/>
              </w:rPr>
              <w:t>1</w:t>
            </w:r>
            <w:r w:rsidR="006816EC" w:rsidRPr="00DD10E0">
              <w:rPr>
                <w:rFonts w:hint="cs"/>
                <w:b/>
                <w:bCs/>
                <w:noProof w:val="0"/>
                <w:sz w:val="26"/>
                <w:szCs w:val="26"/>
                <w:rtl/>
              </w:rPr>
              <w:t>.</w:t>
            </w:r>
            <w:r w:rsidR="00DD10E0">
              <w:rPr>
                <w:rFonts w:hint="cs"/>
                <w:b/>
                <w:bCs/>
                <w:noProof w:val="0"/>
                <w:sz w:val="26"/>
                <w:szCs w:val="26"/>
                <w:rtl/>
              </w:rPr>
              <w:t xml:space="preserve"> </w:t>
            </w:r>
            <w:r w:rsidR="00D47C3B">
              <w:rPr>
                <w:rFonts w:hint="cs"/>
                <w:b/>
                <w:bCs/>
                <w:noProof w:val="0"/>
                <w:sz w:val="26"/>
                <w:szCs w:val="26"/>
                <w:rtl/>
              </w:rPr>
              <w:t>פלוני</w:t>
            </w:r>
          </w:p>
          <w:p w:rsidR="00DD10E0" w:rsidRDefault="00FB3C14" w:rsidP="00D47C3B">
            <w:pPr>
              <w:spacing w:line="276" w:lineRule="auto"/>
              <w:rPr>
                <w:b/>
                <w:bCs/>
                <w:noProof w:val="0"/>
                <w:sz w:val="26"/>
                <w:szCs w:val="26"/>
                <w:rtl/>
              </w:rPr>
            </w:pPr>
            <w:r w:rsidRPr="00DD10E0">
              <w:rPr>
                <w:rFonts w:hint="cs"/>
                <w:b/>
                <w:bCs/>
                <w:noProof w:val="0"/>
                <w:sz w:val="26"/>
                <w:szCs w:val="26"/>
                <w:rtl/>
              </w:rPr>
              <w:t>2</w:t>
            </w:r>
            <w:r w:rsidR="006816EC" w:rsidRPr="00DD10E0">
              <w:rPr>
                <w:rFonts w:hint="cs"/>
                <w:b/>
                <w:bCs/>
                <w:noProof w:val="0"/>
                <w:sz w:val="26"/>
                <w:szCs w:val="26"/>
                <w:rtl/>
              </w:rPr>
              <w:t>.</w:t>
            </w:r>
            <w:r w:rsidR="00DD10E0">
              <w:rPr>
                <w:rFonts w:hint="cs"/>
                <w:b/>
                <w:bCs/>
                <w:noProof w:val="0"/>
                <w:sz w:val="26"/>
                <w:szCs w:val="26"/>
                <w:rtl/>
              </w:rPr>
              <w:t xml:space="preserve"> </w:t>
            </w:r>
            <w:r w:rsidR="00D47C3B">
              <w:rPr>
                <w:rFonts w:hint="cs"/>
                <w:b/>
                <w:bCs/>
                <w:noProof w:val="0"/>
                <w:sz w:val="26"/>
                <w:szCs w:val="26"/>
                <w:rtl/>
              </w:rPr>
              <w:t>פלונית</w:t>
            </w:r>
          </w:p>
          <w:p w:rsidR="006816EC" w:rsidRPr="00DD10E0" w:rsidRDefault="00DD10E0" w:rsidP="00DD10E0">
            <w:pPr>
              <w:spacing w:line="276" w:lineRule="auto"/>
              <w:rPr>
                <w:rFonts w:ascii="Arial (W1)" w:hAnsi="Arial (W1)"/>
                <w:b/>
                <w:bCs/>
                <w:noProof w:val="0"/>
                <w:sz w:val="26"/>
                <w:szCs w:val="26"/>
              </w:rPr>
            </w:pPr>
            <w:r>
              <w:rPr>
                <w:rFonts w:ascii="Arial" w:hAnsi="Arial" w:hint="cs"/>
                <w:b/>
                <w:bCs/>
                <w:noProof w:val="0"/>
                <w:sz w:val="26"/>
                <w:szCs w:val="26"/>
                <w:rtl/>
              </w:rPr>
              <w:t xml:space="preserve">    שניהם על ידי ב"כ עוה"ד משה אניג'ר</w:t>
            </w:r>
          </w:p>
        </w:tc>
      </w:tr>
    </w:tbl>
    <w:p w:rsidR="006816EC" w:rsidRDefault="006816EC" w:rsidP="003823DA">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7A534A" w:rsidRPr="007A534A" w:rsidRDefault="007A534A" w:rsidP="007A534A">
      <w:pPr>
        <w:spacing w:before="240" w:after="240" w:line="360" w:lineRule="auto"/>
        <w:jc w:val="both"/>
        <w:rPr>
          <w:rFonts w:ascii="Arial" w:hAnsi="Arial"/>
          <w:noProof w:val="0"/>
        </w:rPr>
      </w:pPr>
      <w:r w:rsidRPr="007A534A">
        <w:rPr>
          <w:rFonts w:ascii="Arial" w:hAnsi="Arial" w:hint="cs"/>
          <w:noProof w:val="0"/>
          <w:rtl/>
        </w:rPr>
        <w:t>לפני תובענה משותפת להתרת נישואין אשר הוגשה על ידי התובעים.</w:t>
      </w:r>
    </w:p>
    <w:p w:rsidR="009D6673" w:rsidRPr="009D6673" w:rsidRDefault="009D6673" w:rsidP="00151F10">
      <w:pPr>
        <w:spacing w:before="240" w:after="240" w:line="360" w:lineRule="auto"/>
        <w:jc w:val="both"/>
        <w:rPr>
          <w:rFonts w:ascii="Arial" w:hAnsi="Arial"/>
          <w:noProof w:val="0"/>
        </w:rPr>
      </w:pPr>
      <w:r>
        <w:rPr>
          <w:rFonts w:ascii="Arial" w:hAnsi="Arial" w:hint="cs"/>
          <w:noProof w:val="0"/>
          <w:rtl/>
        </w:rPr>
        <w:t xml:space="preserve">התובענה הועברה להכרעתי בסוגיית סמכות השיפוט על יסוד כלל המסמכים שהוגשו בתיק. כפי </w:t>
      </w:r>
      <w:r w:rsidR="00151F10">
        <w:rPr>
          <w:rFonts w:ascii="Arial" w:hAnsi="Arial" w:hint="cs"/>
          <w:noProof w:val="0"/>
          <w:rtl/>
        </w:rPr>
        <w:t>שיפורט</w:t>
      </w:r>
      <w:r>
        <w:rPr>
          <w:rFonts w:ascii="Arial" w:hAnsi="Arial" w:hint="cs"/>
          <w:noProof w:val="0"/>
          <w:rtl/>
        </w:rPr>
        <w:t xml:space="preserve"> להלן, לאחר שעיינתי בכל אשר הונח לפניי, אני מוצאת כי הסמכות לדון בתובענה זו מסורה לבית המשפט לענייני משפחה ומ</w:t>
      </w:r>
      <w:r w:rsidR="007A534A">
        <w:rPr>
          <w:rFonts w:ascii="Arial" w:hAnsi="Arial" w:hint="cs"/>
          <w:noProof w:val="0"/>
          <w:rtl/>
        </w:rPr>
        <w:t>כאן, פסק דין זה.</w:t>
      </w:r>
    </w:p>
    <w:p w:rsidR="00DE5CD5" w:rsidRDefault="00DE5CD5" w:rsidP="00DE5CD5">
      <w:pPr>
        <w:pStyle w:val="ad"/>
        <w:numPr>
          <w:ilvl w:val="0"/>
          <w:numId w:val="1"/>
        </w:numPr>
        <w:spacing w:before="240" w:after="240" w:line="360" w:lineRule="auto"/>
        <w:contextualSpacing w:val="0"/>
        <w:jc w:val="both"/>
        <w:rPr>
          <w:rFonts w:ascii="Arial" w:hAnsi="Arial"/>
          <w:noProof w:val="0"/>
        </w:rPr>
      </w:pPr>
      <w:r>
        <w:rPr>
          <w:rFonts w:ascii="Arial" w:hAnsi="Arial" w:hint="cs"/>
          <w:noProof w:val="0"/>
          <w:rtl/>
        </w:rPr>
        <w:t>בני ה</w:t>
      </w:r>
      <w:r w:rsidR="009D6673">
        <w:rPr>
          <w:rFonts w:ascii="Arial" w:hAnsi="Arial" w:hint="cs"/>
          <w:noProof w:val="0"/>
          <w:rtl/>
        </w:rPr>
        <w:t>זוג נישאו בנישואים אזרחיים ביום 9.7.2004, בפרו.</w:t>
      </w:r>
    </w:p>
    <w:p w:rsidR="00F95462" w:rsidRPr="00F95462" w:rsidRDefault="007A534A" w:rsidP="00F95462">
      <w:pPr>
        <w:pStyle w:val="ad"/>
        <w:numPr>
          <w:ilvl w:val="0"/>
          <w:numId w:val="1"/>
        </w:numPr>
        <w:spacing w:before="240" w:after="240" w:line="360" w:lineRule="auto"/>
        <w:contextualSpacing w:val="0"/>
        <w:jc w:val="both"/>
        <w:rPr>
          <w:rFonts w:ascii="Arial" w:hAnsi="Arial"/>
          <w:b/>
          <w:bCs/>
          <w:noProof w:val="0"/>
          <w:u w:val="single"/>
        </w:rPr>
      </w:pPr>
      <w:r>
        <w:rPr>
          <w:rFonts w:ascii="Arial" w:hAnsi="Arial" w:hint="cs"/>
          <w:noProof w:val="0"/>
          <w:rtl/>
        </w:rPr>
        <w:t xml:space="preserve">כפי העולה מתמציות הרישום שהוגשו על ידי התובעים, </w:t>
      </w:r>
      <w:r w:rsidRPr="00F95462">
        <w:rPr>
          <w:rFonts w:ascii="Arial" w:hAnsi="Arial" w:hint="cs"/>
          <w:b/>
          <w:bCs/>
          <w:noProof w:val="0"/>
          <w:u w:val="single"/>
          <w:rtl/>
        </w:rPr>
        <w:t>התובעים שניהם ר</w:t>
      </w:r>
      <w:r w:rsidR="00F95462" w:rsidRPr="00F95462">
        <w:rPr>
          <w:rFonts w:ascii="Arial" w:hAnsi="Arial" w:hint="cs"/>
          <w:b/>
          <w:bCs/>
          <w:noProof w:val="0"/>
          <w:u w:val="single"/>
          <w:rtl/>
        </w:rPr>
        <w:t xml:space="preserve">שומים במרשם האוכלוסין כ"יהודים". </w:t>
      </w:r>
    </w:p>
    <w:p w:rsidR="007A534A" w:rsidRPr="00F95462" w:rsidRDefault="00986814" w:rsidP="00F95462">
      <w:pPr>
        <w:pStyle w:val="ad"/>
        <w:spacing w:before="240" w:after="240" w:line="360" w:lineRule="auto"/>
        <w:ind w:left="360"/>
        <w:contextualSpacing w:val="0"/>
        <w:jc w:val="both"/>
        <w:rPr>
          <w:rFonts w:ascii="Arial" w:hAnsi="Arial"/>
          <w:b/>
          <w:bCs/>
          <w:noProof w:val="0"/>
          <w:u w:val="single"/>
        </w:rPr>
      </w:pPr>
      <w:r>
        <w:rPr>
          <w:rFonts w:ascii="Arial" w:hAnsi="Arial" w:hint="cs"/>
          <w:noProof w:val="0"/>
          <w:rtl/>
        </w:rPr>
        <w:t>התובעים הצהירו כי עברו הליך גיור קונסרבטיבי לצורך עלייתם ארצה</w:t>
      </w:r>
      <w:r w:rsidR="00F95462">
        <w:rPr>
          <w:rFonts w:ascii="Arial" w:hAnsi="Arial" w:hint="cs"/>
          <w:noProof w:val="0"/>
          <w:rtl/>
        </w:rPr>
        <w:t xml:space="preserve">, </w:t>
      </w:r>
      <w:r w:rsidR="00F95462" w:rsidRPr="00F95462">
        <w:rPr>
          <w:rFonts w:ascii="Arial" w:hAnsi="Arial" w:hint="cs"/>
          <w:b/>
          <w:bCs/>
          <w:noProof w:val="0"/>
          <w:u w:val="single"/>
          <w:rtl/>
        </w:rPr>
        <w:t>אלא שהליך הגיור אשר עברו אינו מוכר ע"י הרבנות הראשית לישראל</w:t>
      </w:r>
      <w:r w:rsidR="006F2CB0" w:rsidRPr="00F95462">
        <w:rPr>
          <w:rFonts w:ascii="Arial" w:hAnsi="Arial" w:hint="cs"/>
          <w:b/>
          <w:bCs/>
          <w:noProof w:val="0"/>
          <w:u w:val="single"/>
          <w:rtl/>
        </w:rPr>
        <w:t xml:space="preserve"> </w:t>
      </w:r>
      <w:r w:rsidR="00F95462" w:rsidRPr="00F95462">
        <w:rPr>
          <w:rFonts w:ascii="Arial" w:hAnsi="Arial" w:hint="cs"/>
          <w:b/>
          <w:bCs/>
          <w:noProof w:val="0"/>
          <w:u w:val="single"/>
          <w:rtl/>
        </w:rPr>
        <w:t>זאת כפי העולה מהחלטת ביה"ד הרבני האזורי בבאר שבע אשר הוגשה לתיק</w:t>
      </w:r>
      <w:r w:rsidR="00151F10" w:rsidRPr="00F95462">
        <w:rPr>
          <w:rFonts w:ascii="Arial" w:hAnsi="Arial" w:hint="cs"/>
          <w:b/>
          <w:bCs/>
          <w:noProof w:val="0"/>
          <w:u w:val="single"/>
          <w:rtl/>
        </w:rPr>
        <w:t xml:space="preserve">. </w:t>
      </w:r>
    </w:p>
    <w:p w:rsidR="006A17C9" w:rsidRDefault="0027095A" w:rsidP="00F95462">
      <w:pPr>
        <w:pStyle w:val="ad"/>
        <w:numPr>
          <w:ilvl w:val="0"/>
          <w:numId w:val="1"/>
        </w:numPr>
        <w:spacing w:before="240" w:after="240" w:line="360" w:lineRule="auto"/>
        <w:contextualSpacing w:val="0"/>
        <w:jc w:val="both"/>
        <w:rPr>
          <w:rFonts w:ascii="Arial" w:hAnsi="Arial"/>
          <w:noProof w:val="0"/>
        </w:rPr>
      </w:pPr>
      <w:r>
        <w:rPr>
          <w:rFonts w:ascii="Arial" w:hAnsi="Arial" w:hint="cs"/>
          <w:noProof w:val="0"/>
          <w:rtl/>
        </w:rPr>
        <w:t>בכתב התביעה ו</w:t>
      </w:r>
      <w:r w:rsidR="00151F10">
        <w:rPr>
          <w:rFonts w:ascii="Arial" w:hAnsi="Arial" w:hint="cs"/>
          <w:noProof w:val="0"/>
          <w:rtl/>
        </w:rPr>
        <w:t xml:space="preserve">לאורך </w:t>
      </w:r>
      <w:r>
        <w:rPr>
          <w:rFonts w:ascii="Arial" w:hAnsi="Arial" w:hint="cs"/>
          <w:noProof w:val="0"/>
          <w:rtl/>
        </w:rPr>
        <w:t>ההליך</w:t>
      </w:r>
      <w:r w:rsidR="002960D0">
        <w:rPr>
          <w:rFonts w:ascii="Arial" w:hAnsi="Arial" w:hint="cs"/>
          <w:noProof w:val="0"/>
          <w:rtl/>
        </w:rPr>
        <w:t xml:space="preserve">, הצהירו התובעים, </w:t>
      </w:r>
      <w:r w:rsidR="00986814">
        <w:rPr>
          <w:rFonts w:ascii="Arial" w:hAnsi="Arial" w:hint="cs"/>
          <w:noProof w:val="0"/>
          <w:rtl/>
        </w:rPr>
        <w:t>כי עובר להליך</w:t>
      </w:r>
      <w:r w:rsidR="00151F10">
        <w:rPr>
          <w:rFonts w:ascii="Arial" w:hAnsi="Arial" w:hint="cs"/>
          <w:noProof w:val="0"/>
          <w:rtl/>
        </w:rPr>
        <w:t xml:space="preserve"> הגיור</w:t>
      </w:r>
      <w:r w:rsidR="00986814">
        <w:rPr>
          <w:rFonts w:ascii="Arial" w:hAnsi="Arial" w:hint="cs"/>
          <w:noProof w:val="0"/>
          <w:rtl/>
        </w:rPr>
        <w:t xml:space="preserve"> הקונסרבטיבי שעברו, השתייכו שניהם לדת הנוצרית</w:t>
      </w:r>
      <w:r w:rsidR="002960D0">
        <w:rPr>
          <w:rFonts w:ascii="Arial" w:hAnsi="Arial" w:hint="cs"/>
          <w:noProof w:val="0"/>
          <w:rtl/>
        </w:rPr>
        <w:t>, כמו גם הוריהם ושאר בני משפחתם</w:t>
      </w:r>
      <w:r w:rsidR="00AA7160">
        <w:rPr>
          <w:rFonts w:ascii="Arial" w:hAnsi="Arial" w:hint="cs"/>
          <w:noProof w:val="0"/>
          <w:rtl/>
        </w:rPr>
        <w:t xml:space="preserve">. </w:t>
      </w:r>
      <w:r w:rsidR="006A17C9">
        <w:rPr>
          <w:rFonts w:ascii="Arial" w:hAnsi="Arial" w:hint="cs"/>
          <w:noProof w:val="0"/>
          <w:rtl/>
        </w:rPr>
        <w:t xml:space="preserve">אולם, </w:t>
      </w:r>
      <w:r w:rsidR="00AA7160" w:rsidRPr="006A17C9">
        <w:rPr>
          <w:rFonts w:ascii="Arial" w:hAnsi="Arial" w:hint="cs"/>
          <w:noProof w:val="0"/>
          <w:rtl/>
        </w:rPr>
        <w:t>התובעים לא הבהירו מהו הזרם בנצרות אליו השתייך כל אחד מהם עובר להליך הגיור הקונסרבטיבי</w:t>
      </w:r>
      <w:r w:rsidR="006A17C9">
        <w:rPr>
          <w:rFonts w:ascii="Arial" w:hAnsi="Arial" w:hint="cs"/>
          <w:noProof w:val="0"/>
          <w:rtl/>
        </w:rPr>
        <w:t xml:space="preserve"> ולא צרפו כל אסמכתא בנדון</w:t>
      </w:r>
      <w:r w:rsidR="00F95462">
        <w:rPr>
          <w:rFonts w:ascii="Arial" w:hAnsi="Arial" w:hint="cs"/>
          <w:noProof w:val="0"/>
          <w:rtl/>
        </w:rPr>
        <w:t>. לא צורפו</w:t>
      </w:r>
      <w:r w:rsidR="006A17C9">
        <w:rPr>
          <w:rFonts w:ascii="Arial" w:hAnsi="Arial" w:hint="cs"/>
          <w:noProof w:val="0"/>
          <w:rtl/>
        </w:rPr>
        <w:t xml:space="preserve"> </w:t>
      </w:r>
      <w:r w:rsidR="006A17C9" w:rsidRPr="006A17C9">
        <w:rPr>
          <w:rFonts w:ascii="Arial" w:hAnsi="Arial" w:hint="cs"/>
          <w:noProof w:val="0"/>
          <w:rtl/>
        </w:rPr>
        <w:t>תעודת הטבלה או תצהיר על אודות עריכתה, שיש בה</w:t>
      </w:r>
      <w:r w:rsidR="00F95462">
        <w:rPr>
          <w:rFonts w:ascii="Arial" w:hAnsi="Arial" w:hint="cs"/>
          <w:noProof w:val="0"/>
          <w:rtl/>
        </w:rPr>
        <w:t>ם</w:t>
      </w:r>
      <w:r w:rsidR="006A17C9" w:rsidRPr="006A17C9">
        <w:rPr>
          <w:rFonts w:ascii="Arial" w:hAnsi="Arial" w:hint="cs"/>
          <w:noProof w:val="0"/>
          <w:rtl/>
        </w:rPr>
        <w:t xml:space="preserve"> כדי </w:t>
      </w:r>
      <w:r w:rsidR="00A0421F">
        <w:rPr>
          <w:rFonts w:ascii="Arial" w:hAnsi="Arial" w:hint="cs"/>
          <w:noProof w:val="0"/>
          <w:rtl/>
        </w:rPr>
        <w:t>ללמד על אודות השתייכותם</w:t>
      </w:r>
      <w:r w:rsidR="006A17C9" w:rsidRPr="006A17C9">
        <w:rPr>
          <w:rFonts w:ascii="Arial" w:hAnsi="Arial" w:hint="cs"/>
          <w:noProof w:val="0"/>
          <w:rtl/>
        </w:rPr>
        <w:t xml:space="preserve"> לזרם נוצרי כזה או אחר</w:t>
      </w:r>
      <w:r w:rsidR="00F95462">
        <w:rPr>
          <w:rFonts w:ascii="Arial" w:hAnsi="Arial" w:hint="cs"/>
          <w:noProof w:val="0"/>
          <w:rtl/>
        </w:rPr>
        <w:t>, טרם הליך הגיור הקונסרבטיבי כפי הצהרתם</w:t>
      </w:r>
      <w:r w:rsidR="006A17C9" w:rsidRPr="006A17C9">
        <w:rPr>
          <w:rFonts w:ascii="Arial" w:hAnsi="Arial" w:hint="cs"/>
          <w:noProof w:val="0"/>
          <w:rtl/>
        </w:rPr>
        <w:t>.</w:t>
      </w:r>
      <w:r w:rsidR="006A17C9">
        <w:rPr>
          <w:rFonts w:ascii="Arial" w:hAnsi="Arial" w:hint="cs"/>
          <w:noProof w:val="0"/>
          <w:rtl/>
        </w:rPr>
        <w:t xml:space="preserve"> </w:t>
      </w:r>
    </w:p>
    <w:p w:rsidR="002E5AA2" w:rsidRPr="00CE4961" w:rsidRDefault="001A0C08" w:rsidP="00F172C9">
      <w:pPr>
        <w:pStyle w:val="ad"/>
        <w:spacing w:before="240" w:after="240" w:line="360" w:lineRule="auto"/>
        <w:ind w:left="360"/>
        <w:contextualSpacing w:val="0"/>
        <w:jc w:val="both"/>
        <w:rPr>
          <w:rFonts w:ascii="Arial" w:hAnsi="Arial"/>
          <w:noProof w:val="0"/>
        </w:rPr>
      </w:pPr>
      <w:r w:rsidRPr="00CE4961">
        <w:rPr>
          <w:rFonts w:ascii="Arial" w:hAnsi="Arial" w:hint="cs"/>
          <w:noProof w:val="0"/>
          <w:rtl/>
        </w:rPr>
        <w:t xml:space="preserve">התובע 1 הצהיר כי </w:t>
      </w:r>
      <w:r w:rsidR="00CE4961" w:rsidRPr="00CE4961">
        <w:rPr>
          <w:rFonts w:ascii="Arial" w:hAnsi="Arial" w:hint="cs"/>
          <w:noProof w:val="0"/>
          <w:rtl/>
        </w:rPr>
        <w:t xml:space="preserve">למיטב ידיעתו השתייך לזרם הנצרות הקאתולית המזוהה עם "הכנסייה בואתיקן ברומא" וכי </w:t>
      </w:r>
      <w:r w:rsidRPr="00CE4961">
        <w:rPr>
          <w:rFonts w:ascii="Arial" w:hAnsi="Arial" w:hint="cs"/>
          <w:noProof w:val="0"/>
          <w:rtl/>
        </w:rPr>
        <w:t>הוטבל בילדותו המוקדמת</w:t>
      </w:r>
      <w:r w:rsidR="00CE4961" w:rsidRPr="00CE4961">
        <w:rPr>
          <w:rFonts w:ascii="Arial" w:hAnsi="Arial" w:hint="cs"/>
          <w:noProof w:val="0"/>
          <w:rtl/>
        </w:rPr>
        <w:t>,</w:t>
      </w:r>
      <w:r w:rsidRPr="00CE4961">
        <w:rPr>
          <w:rFonts w:ascii="Arial" w:hAnsi="Arial" w:hint="cs"/>
          <w:noProof w:val="0"/>
          <w:rtl/>
        </w:rPr>
        <w:t xml:space="preserve"> אך אין </w:t>
      </w:r>
      <w:r w:rsidR="00CE4961" w:rsidRPr="00CE4961">
        <w:rPr>
          <w:rFonts w:ascii="Arial" w:hAnsi="Arial" w:hint="cs"/>
          <w:noProof w:val="0"/>
          <w:rtl/>
        </w:rPr>
        <w:t>בידו</w:t>
      </w:r>
      <w:r w:rsidRPr="00CE4961">
        <w:rPr>
          <w:rFonts w:ascii="Arial" w:hAnsi="Arial" w:hint="cs"/>
          <w:noProof w:val="0"/>
          <w:rtl/>
        </w:rPr>
        <w:t xml:space="preserve"> שום דרך לאתר את תעודת ההטבלה או כל מסמך אחר המעיד על כך לרבות תצהיר צד שלישי</w:t>
      </w:r>
      <w:r w:rsidR="00CE4961" w:rsidRPr="00CE4961">
        <w:rPr>
          <w:rFonts w:ascii="Arial" w:hAnsi="Arial" w:hint="cs"/>
          <w:noProof w:val="0"/>
          <w:rtl/>
        </w:rPr>
        <w:t xml:space="preserve"> (ר' התצהירים מטעמו שהוגשו ביום 10.10.2024 וביום 1.11.2024). </w:t>
      </w:r>
    </w:p>
    <w:p w:rsidR="008C31AA" w:rsidRDefault="00F172C9" w:rsidP="00A0421F">
      <w:pPr>
        <w:pStyle w:val="ad"/>
        <w:spacing w:before="240" w:after="240" w:line="360" w:lineRule="auto"/>
        <w:ind w:left="360"/>
        <w:contextualSpacing w:val="0"/>
        <w:jc w:val="both"/>
        <w:rPr>
          <w:rFonts w:ascii="Arial" w:hAnsi="Arial"/>
          <w:noProof w:val="0"/>
          <w:rtl/>
        </w:rPr>
      </w:pPr>
      <w:r>
        <w:rPr>
          <w:rFonts w:ascii="Arial" w:hAnsi="Arial" w:hint="cs"/>
          <w:noProof w:val="0"/>
          <w:rtl/>
        </w:rPr>
        <w:t>במסגרת תצהירה בעניין זה מיום 10.10.2024, הצהירה התובעת</w:t>
      </w:r>
      <w:r w:rsidR="001D57C9">
        <w:rPr>
          <w:rFonts w:ascii="Arial" w:hAnsi="Arial" w:hint="cs"/>
          <w:noProof w:val="0"/>
          <w:rtl/>
        </w:rPr>
        <w:t xml:space="preserve"> </w:t>
      </w:r>
      <w:r>
        <w:rPr>
          <w:rFonts w:ascii="Arial" w:hAnsi="Arial" w:hint="cs"/>
          <w:noProof w:val="0"/>
          <w:rtl/>
        </w:rPr>
        <w:t xml:space="preserve">2, </w:t>
      </w:r>
      <w:r w:rsidR="002C3E29">
        <w:rPr>
          <w:rFonts w:ascii="Arial" w:hAnsi="Arial" w:hint="cs"/>
          <w:noProof w:val="0"/>
          <w:rtl/>
        </w:rPr>
        <w:t>כי מעולם לא הוטבלה ו</w:t>
      </w:r>
      <w:r w:rsidR="001D57C9">
        <w:rPr>
          <w:rFonts w:ascii="Arial" w:hAnsi="Arial" w:hint="cs"/>
          <w:noProof w:val="0"/>
          <w:rtl/>
        </w:rPr>
        <w:t>כי אביה נוצרי אך אינה יודעת לאיזה זרם</w:t>
      </w:r>
      <w:r w:rsidR="00A0421F">
        <w:rPr>
          <w:rFonts w:ascii="Arial" w:hAnsi="Arial" w:hint="cs"/>
          <w:noProof w:val="0"/>
          <w:rtl/>
        </w:rPr>
        <w:t xml:space="preserve"> בנצרות</w:t>
      </w:r>
      <w:r w:rsidR="001D57C9">
        <w:rPr>
          <w:rFonts w:ascii="Arial" w:hAnsi="Arial" w:hint="cs"/>
          <w:noProof w:val="0"/>
          <w:rtl/>
        </w:rPr>
        <w:t xml:space="preserve"> הוא משתייך</w:t>
      </w:r>
      <w:r w:rsidR="00D513D6">
        <w:rPr>
          <w:rFonts w:ascii="Arial" w:hAnsi="Arial" w:hint="cs"/>
          <w:noProof w:val="0"/>
          <w:rtl/>
        </w:rPr>
        <w:t xml:space="preserve">. </w:t>
      </w:r>
      <w:r w:rsidR="008C31AA">
        <w:rPr>
          <w:rFonts w:ascii="Arial" w:hAnsi="Arial" w:hint="cs"/>
          <w:noProof w:val="0"/>
          <w:rtl/>
        </w:rPr>
        <w:t xml:space="preserve">יתר על כן במסגרת אותו תצהיר, </w:t>
      </w:r>
      <w:r w:rsidR="00D513D6">
        <w:rPr>
          <w:rFonts w:ascii="Arial" w:hAnsi="Arial" w:hint="cs"/>
          <w:noProof w:val="0"/>
          <w:rtl/>
        </w:rPr>
        <w:t xml:space="preserve">כן, </w:t>
      </w:r>
      <w:r w:rsidR="00432E3A">
        <w:rPr>
          <w:rFonts w:ascii="Arial" w:hAnsi="Arial" w:hint="cs"/>
          <w:noProof w:val="0"/>
          <w:rtl/>
        </w:rPr>
        <w:t xml:space="preserve">הצהירה </w:t>
      </w:r>
      <w:r w:rsidRPr="001D57C9">
        <w:rPr>
          <w:rFonts w:ascii="Arial" w:hAnsi="Arial" w:hint="cs"/>
          <w:b/>
          <w:bCs/>
          <w:noProof w:val="0"/>
          <w:rtl/>
        </w:rPr>
        <w:t>לראשונה</w:t>
      </w:r>
      <w:r w:rsidR="005231D6">
        <w:rPr>
          <w:rFonts w:ascii="Arial" w:hAnsi="Arial" w:hint="cs"/>
          <w:noProof w:val="0"/>
          <w:rtl/>
        </w:rPr>
        <w:t xml:space="preserve"> ובניגוד לאמור בתצהיר קודם</w:t>
      </w:r>
      <w:r>
        <w:rPr>
          <w:rFonts w:ascii="Arial" w:hAnsi="Arial" w:hint="cs"/>
          <w:noProof w:val="0"/>
          <w:rtl/>
        </w:rPr>
        <w:t xml:space="preserve">, כי נולדה "לאם יהודייה ממשפחת לוי, וגם </w:t>
      </w:r>
      <w:r>
        <w:rPr>
          <w:rFonts w:ascii="Arial" w:hAnsi="Arial" w:hint="cs"/>
          <w:noProof w:val="0"/>
          <w:rtl/>
        </w:rPr>
        <w:lastRenderedPageBreak/>
        <w:t>כל הדורות אחורנית מצידה של אימי היו יהודים</w:t>
      </w:r>
      <w:r w:rsidR="002C3E29">
        <w:rPr>
          <w:rFonts w:ascii="Arial" w:hAnsi="Arial" w:hint="cs"/>
          <w:noProof w:val="0"/>
          <w:rtl/>
        </w:rPr>
        <w:t xml:space="preserve"> וכי מבחינתה היא יהודייה "מאז ומתמיד"</w:t>
      </w:r>
      <w:r>
        <w:rPr>
          <w:rFonts w:ascii="Arial" w:hAnsi="Arial" w:hint="cs"/>
          <w:noProof w:val="0"/>
          <w:rtl/>
        </w:rPr>
        <w:t xml:space="preserve">. זאת, </w:t>
      </w:r>
      <w:r w:rsidR="002C3E29">
        <w:rPr>
          <w:rFonts w:ascii="Arial" w:hAnsi="Arial" w:hint="cs"/>
          <w:noProof w:val="0"/>
          <w:rtl/>
        </w:rPr>
        <w:t>למרות</w:t>
      </w:r>
      <w:r>
        <w:rPr>
          <w:rFonts w:ascii="Arial" w:hAnsi="Arial" w:hint="cs"/>
          <w:noProof w:val="0"/>
          <w:rtl/>
        </w:rPr>
        <w:t xml:space="preserve"> שבמרוצת ההליך הקפידה</w:t>
      </w:r>
      <w:r w:rsidR="00151F10">
        <w:rPr>
          <w:rFonts w:ascii="Arial" w:hAnsi="Arial" w:hint="cs"/>
          <w:noProof w:val="0"/>
          <w:rtl/>
        </w:rPr>
        <w:t>, כאמור,</w:t>
      </w:r>
      <w:r>
        <w:rPr>
          <w:rFonts w:ascii="Arial" w:hAnsi="Arial" w:hint="cs"/>
          <w:noProof w:val="0"/>
          <w:rtl/>
        </w:rPr>
        <w:t xml:space="preserve"> לטעון ולהצהיר שהיא נוצריי</w:t>
      </w:r>
      <w:r w:rsidR="00432E3A">
        <w:rPr>
          <w:rFonts w:ascii="Arial" w:hAnsi="Arial" w:hint="cs"/>
          <w:noProof w:val="0"/>
          <w:rtl/>
        </w:rPr>
        <w:t>ה</w:t>
      </w:r>
      <w:r w:rsidR="008C31AA">
        <w:rPr>
          <w:rFonts w:ascii="Arial" w:hAnsi="Arial" w:hint="cs"/>
          <w:noProof w:val="0"/>
          <w:rtl/>
        </w:rPr>
        <w:t>.</w:t>
      </w:r>
    </w:p>
    <w:p w:rsidR="008C31AA" w:rsidRDefault="008C31AA" w:rsidP="00A0421F">
      <w:pPr>
        <w:pStyle w:val="ad"/>
        <w:spacing w:before="240" w:after="240" w:line="360" w:lineRule="auto"/>
        <w:ind w:left="360"/>
        <w:contextualSpacing w:val="0"/>
        <w:jc w:val="both"/>
        <w:rPr>
          <w:rFonts w:ascii="Arial" w:hAnsi="Arial"/>
          <w:noProof w:val="0"/>
          <w:rtl/>
        </w:rPr>
      </w:pPr>
      <w:r>
        <w:rPr>
          <w:rFonts w:ascii="Arial" w:hAnsi="Arial" w:hint="cs"/>
          <w:noProof w:val="0"/>
          <w:rtl/>
        </w:rPr>
        <w:t>יודגש שוב כי אין כל אסמכתא לטענות המבקשת, לא בעניין השיוך לזרם בנצרות ולא בעניין שורשים יהודיים וכן לא ברור ככל שלמבקשת שורשים יהודיים מדוע ראתה צורך לעבור הליך גיור קונסרבטיבי במקום להוכיח את יהדותה.</w:t>
      </w:r>
    </w:p>
    <w:p w:rsidR="00D513D6" w:rsidRDefault="00D513D6" w:rsidP="008C31AA">
      <w:pPr>
        <w:pStyle w:val="ad"/>
        <w:numPr>
          <w:ilvl w:val="0"/>
          <w:numId w:val="1"/>
        </w:numPr>
        <w:spacing w:before="240" w:after="240" w:line="360" w:lineRule="auto"/>
        <w:contextualSpacing w:val="0"/>
        <w:jc w:val="both"/>
        <w:rPr>
          <w:rFonts w:ascii="Arial" w:hAnsi="Arial"/>
          <w:noProof w:val="0"/>
        </w:rPr>
      </w:pPr>
      <w:r>
        <w:rPr>
          <w:rFonts w:ascii="Arial" w:hAnsi="Arial" w:hint="cs"/>
          <w:noProof w:val="0"/>
          <w:rtl/>
        </w:rPr>
        <w:t xml:space="preserve">ביום 18.9.2024 הוגשה, עמדת ב"כ היועצת המשפטית לממשלה בפרקליטות מחוז דרום </w:t>
      </w:r>
      <w:r>
        <w:rPr>
          <w:rFonts w:ascii="Arial" w:hAnsi="Arial"/>
          <w:noProof w:val="0"/>
          <w:rtl/>
        </w:rPr>
        <w:t>–</w:t>
      </w:r>
      <w:r>
        <w:rPr>
          <w:rFonts w:ascii="Arial" w:hAnsi="Arial" w:hint="cs"/>
          <w:noProof w:val="0"/>
          <w:rtl/>
        </w:rPr>
        <w:t xml:space="preserve"> אזרחי, </w:t>
      </w:r>
      <w:r w:rsidR="008C31AA">
        <w:rPr>
          <w:rFonts w:ascii="Arial" w:hAnsi="Arial" w:hint="cs"/>
          <w:noProof w:val="0"/>
          <w:rtl/>
        </w:rPr>
        <w:t xml:space="preserve">במסגרתה צוין כי לעמדת ב"כ היועמ"ש, </w:t>
      </w:r>
      <w:r>
        <w:rPr>
          <w:rFonts w:ascii="Arial" w:hAnsi="Arial" w:hint="cs"/>
          <w:noProof w:val="0"/>
          <w:rtl/>
        </w:rPr>
        <w:t xml:space="preserve">הסמכות להתרת נישואי התובעים מסורה לבית משפט </w:t>
      </w:r>
      <w:r w:rsidR="008C31AA">
        <w:rPr>
          <w:rFonts w:ascii="Arial" w:hAnsi="Arial" w:hint="cs"/>
          <w:noProof w:val="0"/>
          <w:rtl/>
        </w:rPr>
        <w:t>לענייני משפחה</w:t>
      </w:r>
      <w:r>
        <w:rPr>
          <w:rFonts w:ascii="Arial" w:hAnsi="Arial" w:hint="cs"/>
          <w:noProof w:val="0"/>
          <w:rtl/>
        </w:rPr>
        <w:t>.</w:t>
      </w:r>
    </w:p>
    <w:p w:rsidR="00D513D6" w:rsidRDefault="00D513D6" w:rsidP="005231D6">
      <w:pPr>
        <w:pStyle w:val="ad"/>
        <w:numPr>
          <w:ilvl w:val="0"/>
          <w:numId w:val="1"/>
        </w:numPr>
        <w:spacing w:before="240" w:after="240" w:line="360" w:lineRule="auto"/>
        <w:contextualSpacing w:val="0"/>
        <w:jc w:val="both"/>
        <w:rPr>
          <w:rFonts w:ascii="Arial" w:hAnsi="Arial"/>
          <w:b/>
          <w:bCs/>
          <w:noProof w:val="0"/>
        </w:rPr>
      </w:pPr>
      <w:r w:rsidRPr="00151F10">
        <w:rPr>
          <w:rFonts w:ascii="Arial" w:hAnsi="Arial" w:hint="cs"/>
          <w:b/>
          <w:bCs/>
          <w:noProof w:val="0"/>
          <w:rtl/>
        </w:rPr>
        <w:t xml:space="preserve">לאחר שעיינתי בכל אשר מונח לפניי; </w:t>
      </w:r>
      <w:r w:rsidR="005231D6">
        <w:rPr>
          <w:rFonts w:ascii="Arial" w:hAnsi="Arial" w:hint="cs"/>
          <w:b/>
          <w:bCs/>
          <w:noProof w:val="0"/>
          <w:rtl/>
        </w:rPr>
        <w:t xml:space="preserve">שעה </w:t>
      </w:r>
      <w:r w:rsidRPr="00151F10">
        <w:rPr>
          <w:rFonts w:ascii="Arial" w:hAnsi="Arial" w:hint="cs"/>
          <w:b/>
          <w:bCs/>
          <w:noProof w:val="0"/>
          <w:rtl/>
        </w:rPr>
        <w:t>שהצדדים רשומים כ"יהודים" במשרדי רשות האוכלוסין</w:t>
      </w:r>
      <w:r w:rsidR="008C31AA">
        <w:rPr>
          <w:rFonts w:ascii="Arial" w:hAnsi="Arial" w:hint="cs"/>
          <w:b/>
          <w:bCs/>
          <w:noProof w:val="0"/>
          <w:rtl/>
        </w:rPr>
        <w:t>, אך</w:t>
      </w:r>
      <w:r w:rsidRPr="00151F10">
        <w:rPr>
          <w:rFonts w:ascii="Arial" w:hAnsi="Arial" w:hint="cs"/>
          <w:b/>
          <w:bCs/>
          <w:noProof w:val="0"/>
          <w:rtl/>
        </w:rPr>
        <w:t xml:space="preserve"> </w:t>
      </w:r>
      <w:r w:rsidRPr="008C31AA">
        <w:rPr>
          <w:rFonts w:ascii="Arial" w:hAnsi="Arial" w:hint="cs"/>
          <w:b/>
          <w:bCs/>
          <w:noProof w:val="0"/>
          <w:u w:val="single"/>
          <w:rtl/>
        </w:rPr>
        <w:t>הגיור שעברו לא הוכר על ידי הרבנות הראשית לישראל</w:t>
      </w:r>
      <w:r w:rsidR="008C31AA">
        <w:rPr>
          <w:rFonts w:ascii="Arial" w:hAnsi="Arial" w:hint="cs"/>
          <w:b/>
          <w:bCs/>
          <w:noProof w:val="0"/>
          <w:u w:val="single"/>
          <w:rtl/>
        </w:rPr>
        <w:t xml:space="preserve">, </w:t>
      </w:r>
      <w:r w:rsidR="008C31AA">
        <w:rPr>
          <w:rFonts w:ascii="Arial" w:hAnsi="Arial" w:hint="cs"/>
          <w:b/>
          <w:bCs/>
          <w:noProof w:val="0"/>
          <w:rtl/>
        </w:rPr>
        <w:t xml:space="preserve">בהינתן שהתובעים לא הצליחו ביחד או לחוד להציג כל אסמכתא על שיוך דתי אחר ואין כל תימוכין לטענתם כי הוטבלו לנצרות, </w:t>
      </w:r>
      <w:r w:rsidR="00BF15E9" w:rsidRPr="00151F10">
        <w:rPr>
          <w:rFonts w:ascii="Arial" w:hAnsi="Arial" w:hint="cs"/>
          <w:b/>
          <w:bCs/>
          <w:noProof w:val="0"/>
          <w:rtl/>
        </w:rPr>
        <w:t xml:space="preserve">אני מוצאת כי </w:t>
      </w:r>
      <w:r w:rsidR="008C31AA">
        <w:rPr>
          <w:rFonts w:ascii="Arial" w:hAnsi="Arial" w:hint="cs"/>
          <w:b/>
          <w:bCs/>
          <w:noProof w:val="0"/>
          <w:rtl/>
        </w:rPr>
        <w:t xml:space="preserve">לקבוע </w:t>
      </w:r>
      <w:r w:rsidR="00BF15E9" w:rsidRPr="00151F10">
        <w:rPr>
          <w:rFonts w:ascii="Arial" w:hAnsi="Arial" w:hint="cs"/>
          <w:b/>
          <w:bCs/>
          <w:noProof w:val="0"/>
          <w:rtl/>
        </w:rPr>
        <w:t>התרת הנישואין אינה בשיפוטו הייחודי של בית דין דתי</w:t>
      </w:r>
      <w:r w:rsidR="00D51E2B" w:rsidRPr="00151F10">
        <w:rPr>
          <w:rFonts w:ascii="Arial" w:hAnsi="Arial" w:hint="cs"/>
          <w:b/>
          <w:bCs/>
          <w:noProof w:val="0"/>
          <w:rtl/>
        </w:rPr>
        <w:t xml:space="preserve"> והיא מסורה </w:t>
      </w:r>
      <w:r w:rsidR="00D51E2B" w:rsidRPr="00151F10">
        <w:rPr>
          <w:rFonts w:ascii="Arial" w:hAnsi="Arial"/>
          <w:b/>
          <w:bCs/>
          <w:noProof w:val="0"/>
          <w:rtl/>
        </w:rPr>
        <w:t>עפ"י חוק שיפוט בענייני התרת הנישואין (מקרים מיוחדים- סמכות בינלאומית), התשכ"ט- 1969</w:t>
      </w:r>
      <w:r w:rsidR="00D51E2B" w:rsidRPr="00151F10">
        <w:rPr>
          <w:rFonts w:ascii="Arial" w:hAnsi="Arial" w:hint="cs"/>
          <w:b/>
          <w:bCs/>
          <w:noProof w:val="0"/>
          <w:rtl/>
        </w:rPr>
        <w:t xml:space="preserve">, לבית המשפט לענייני משפחה. </w:t>
      </w:r>
    </w:p>
    <w:p w:rsidR="00D51E2B" w:rsidRDefault="00D51E2B" w:rsidP="00AC7A66">
      <w:pPr>
        <w:pStyle w:val="ad"/>
        <w:numPr>
          <w:ilvl w:val="0"/>
          <w:numId w:val="1"/>
        </w:numPr>
        <w:spacing w:before="240" w:after="240" w:line="360" w:lineRule="auto"/>
        <w:contextualSpacing w:val="0"/>
        <w:jc w:val="both"/>
        <w:rPr>
          <w:rFonts w:ascii="Arial" w:hAnsi="Arial"/>
          <w:noProof w:val="0"/>
        </w:rPr>
      </w:pPr>
      <w:r>
        <w:rPr>
          <w:rFonts w:ascii="Arial" w:hAnsi="Arial" w:hint="cs"/>
          <w:noProof w:val="0"/>
          <w:rtl/>
        </w:rPr>
        <w:t>התובעי</w:t>
      </w:r>
      <w:r w:rsidR="00AC7A66">
        <w:rPr>
          <w:rFonts w:ascii="Arial" w:hAnsi="Arial" w:hint="cs"/>
          <w:noProof w:val="0"/>
          <w:rtl/>
        </w:rPr>
        <w:t>ם</w:t>
      </w:r>
      <w:r>
        <w:rPr>
          <w:rFonts w:ascii="Arial" w:hAnsi="Arial" w:hint="cs"/>
          <w:noProof w:val="0"/>
          <w:rtl/>
        </w:rPr>
        <w:t xml:space="preserve"> מסרו הסכמתם להתרת הנישואין בהעדר התייצבותם לדיון במסגרת דיון שהתקיים ביום 18.12.2023 בהליך תה"ס 17045-12-23 (ר' עמ' 1, ש' 19-20 לפרוטוקול הדיון)</w:t>
      </w:r>
      <w:r w:rsidR="00AC7A66">
        <w:rPr>
          <w:rFonts w:ascii="Arial" w:hAnsi="Arial" w:hint="cs"/>
          <w:noProof w:val="0"/>
          <w:rtl/>
        </w:rPr>
        <w:t xml:space="preserve"> וגם בתצהירים שצורפו לתמיכה בכתב התביעה. </w:t>
      </w:r>
    </w:p>
    <w:p w:rsidR="00D51E2B" w:rsidRDefault="00D51E2B" w:rsidP="00D51E2B">
      <w:pPr>
        <w:pStyle w:val="ad"/>
        <w:numPr>
          <w:ilvl w:val="0"/>
          <w:numId w:val="1"/>
        </w:numPr>
        <w:spacing w:before="240" w:after="240" w:line="360" w:lineRule="auto"/>
        <w:contextualSpacing w:val="0"/>
        <w:jc w:val="both"/>
        <w:rPr>
          <w:rFonts w:ascii="Arial" w:hAnsi="Arial"/>
          <w:noProof w:val="0"/>
        </w:rPr>
      </w:pPr>
      <w:r w:rsidRPr="00D51E2B">
        <w:rPr>
          <w:rFonts w:ascii="Arial" w:hAnsi="Arial"/>
          <w:noProof w:val="0"/>
          <w:rtl/>
        </w:rPr>
        <w:t>הסכמה זו מהווה, כשלעצמה, עילה מספקת להתרת הנישואין, בהתאם להוראות סעיף 5 (ג) לחוק הנ"ל.</w:t>
      </w:r>
    </w:p>
    <w:p w:rsidR="00D51E2B" w:rsidRPr="005231D6" w:rsidRDefault="00D51E2B" w:rsidP="00D47C3B">
      <w:pPr>
        <w:pStyle w:val="ad"/>
        <w:numPr>
          <w:ilvl w:val="0"/>
          <w:numId w:val="1"/>
        </w:numPr>
        <w:spacing w:before="240" w:after="240" w:line="360" w:lineRule="auto"/>
        <w:contextualSpacing w:val="0"/>
        <w:jc w:val="both"/>
        <w:rPr>
          <w:rFonts w:ascii="Arial" w:hAnsi="Arial"/>
          <w:noProof w:val="0"/>
        </w:rPr>
      </w:pPr>
      <w:r w:rsidRPr="005231D6">
        <w:rPr>
          <w:rFonts w:ascii="Arial" w:hAnsi="Arial" w:hint="cs"/>
          <w:b/>
          <w:bCs/>
          <w:noProof w:val="0"/>
          <w:rtl/>
        </w:rPr>
        <w:t>א</w:t>
      </w:r>
      <w:r w:rsidR="00D47C3B">
        <w:rPr>
          <w:rFonts w:ascii="Arial" w:hAnsi="Arial" w:hint="cs"/>
          <w:b/>
          <w:bCs/>
          <w:noProof w:val="0"/>
          <w:rtl/>
        </w:rPr>
        <w:t>שר על כן, אני מתירה נישואיהם של הצדדים</w:t>
      </w:r>
      <w:r w:rsidR="005231D6" w:rsidRPr="005231D6">
        <w:rPr>
          <w:rFonts w:ascii="Arial" w:hAnsi="Arial" w:hint="cs"/>
          <w:b/>
          <w:bCs/>
          <w:noProof w:val="0"/>
          <w:rtl/>
        </w:rPr>
        <w:t xml:space="preserve"> וזאת החל מהיום.</w:t>
      </w:r>
    </w:p>
    <w:p w:rsidR="00694556" w:rsidRPr="00AC7A66" w:rsidRDefault="00D51E2B" w:rsidP="005231D6">
      <w:pPr>
        <w:pStyle w:val="ad"/>
        <w:numPr>
          <w:ilvl w:val="0"/>
          <w:numId w:val="1"/>
        </w:numPr>
        <w:spacing w:before="240" w:after="240" w:line="360" w:lineRule="auto"/>
        <w:contextualSpacing w:val="0"/>
        <w:jc w:val="both"/>
        <w:rPr>
          <w:rFonts w:ascii="Arial" w:hAnsi="Arial"/>
          <w:noProof w:val="0"/>
          <w:rtl/>
        </w:rPr>
      </w:pPr>
      <w:r>
        <w:rPr>
          <w:rFonts w:ascii="Arial" w:hAnsi="Arial" w:hint="cs"/>
          <w:noProof w:val="0"/>
          <w:rtl/>
        </w:rPr>
        <w:t xml:space="preserve">המזכירות </w:t>
      </w:r>
      <w:r w:rsidR="005231D6">
        <w:rPr>
          <w:rFonts w:ascii="Arial" w:hAnsi="Arial" w:hint="cs"/>
          <w:noProof w:val="0"/>
          <w:rtl/>
        </w:rPr>
        <w:t xml:space="preserve">תשלח פסה"ד </w:t>
      </w:r>
      <w:r>
        <w:rPr>
          <w:rFonts w:ascii="Arial" w:hAnsi="Arial" w:hint="cs"/>
          <w:noProof w:val="0"/>
          <w:rtl/>
        </w:rPr>
        <w:t>ל</w:t>
      </w:r>
      <w:r w:rsidR="005231D6">
        <w:rPr>
          <w:rFonts w:ascii="Arial" w:hAnsi="Arial" w:hint="cs"/>
          <w:noProof w:val="0"/>
          <w:rtl/>
        </w:rPr>
        <w:t>צדדים ולמשרדי רשות האוכלוסין ותסגור את התיק.</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כ"ג כסלו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24 דצמבר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346D3" w:rsidP="00633C4F">
      <w:pPr>
        <w:spacing w:line="360" w:lineRule="auto"/>
        <w:ind w:left="3600" w:firstLine="720"/>
      </w:pPr>
      <w:sdt>
        <w:sdtPr>
          <w:rPr>
            <w:rtl/>
          </w:rPr>
          <w:alias w:val="MergeField"/>
          <w:tag w:val="1237"/>
          <w:id w:val="-61957442"/>
        </w:sdtPr>
        <w:sdtEndPr/>
        <w:sdtContent>
          <w:r w:rsidR="001746F5">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6D3" w:rsidRDefault="00A346D3">
      <w:r>
        <w:separator/>
      </w:r>
    </w:p>
  </w:endnote>
  <w:endnote w:type="continuationSeparator" w:id="0">
    <w:p w:rsidR="00A346D3" w:rsidRDefault="00A34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346D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346D3">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6D3" w:rsidRDefault="00A346D3">
      <w:r>
        <w:separator/>
      </w:r>
    </w:p>
  </w:footnote>
  <w:footnote w:type="continuationSeparator" w:id="0">
    <w:p w:rsidR="00A346D3" w:rsidRDefault="00A34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346D3" w:rsidP="00D47C3B">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תה"ן</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39510-12-23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D47C3B">
                <w:rPr>
                  <w:rFonts w:hint="cs"/>
                  <w:b/>
                  <w:bCs/>
                  <w:noProof w:val="0"/>
                  <w:sz w:val="26"/>
                  <w:szCs w:val="26"/>
                  <w:rtl/>
                </w:rPr>
                <w:t>פלוני</w:t>
              </w:r>
              <w:r w:rsidR="00FB3C14">
                <w:rPr>
                  <w:b/>
                  <w:bCs/>
                  <w:noProof w:val="0"/>
                  <w:sz w:val="26"/>
                  <w:szCs w:val="26"/>
                  <w:rtl/>
                </w:rPr>
                <w:t xml:space="preserve"> ואח'</w:t>
              </w:r>
            </w:sdtContent>
          </w:sdt>
        </w:p>
        <w:p w:rsidR="00694556" w:rsidRPr="00957C90" w:rsidRDefault="00694556">
          <w:pPr>
            <w:rPr>
              <w:b/>
              <w:bCs/>
              <w:noProof w:val="0"/>
              <w:sz w:val="2"/>
              <w:szCs w:val="2"/>
              <w:rtl/>
            </w:rPr>
          </w:pPr>
        </w:p>
        <w:p w:rsidR="00957C90" w:rsidRPr="00957C90" w:rsidRDefault="00957C90" w:rsidP="00DD10E0">
          <w:pPr>
            <w:rPr>
              <w:b/>
              <w:bCs/>
              <w:noProof w:val="0"/>
              <w:sz w:val="26"/>
              <w:szCs w:val="26"/>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767D8"/>
    <w:multiLevelType w:val="hybridMultilevel"/>
    <w:tmpl w:val="83FCC200"/>
    <w:lvl w:ilvl="0" w:tplc="EAEA99D6">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4A02"/>
    <w:rsid w:val="001072A9"/>
    <w:rsid w:val="00121F97"/>
    <w:rsid w:val="001277D7"/>
    <w:rsid w:val="00132017"/>
    <w:rsid w:val="0014234E"/>
    <w:rsid w:val="001441AD"/>
    <w:rsid w:val="00145A87"/>
    <w:rsid w:val="00151F10"/>
    <w:rsid w:val="001746F5"/>
    <w:rsid w:val="001A0C08"/>
    <w:rsid w:val="001C4003"/>
    <w:rsid w:val="001D57C9"/>
    <w:rsid w:val="001F5474"/>
    <w:rsid w:val="002352F7"/>
    <w:rsid w:val="0027095A"/>
    <w:rsid w:val="0027277D"/>
    <w:rsid w:val="002960D0"/>
    <w:rsid w:val="002C3E29"/>
    <w:rsid w:val="002E5AA2"/>
    <w:rsid w:val="00381D3A"/>
    <w:rsid w:val="003823DA"/>
    <w:rsid w:val="00432E3A"/>
    <w:rsid w:val="0043595F"/>
    <w:rsid w:val="00435E86"/>
    <w:rsid w:val="0047645A"/>
    <w:rsid w:val="004A1591"/>
    <w:rsid w:val="004D49A3"/>
    <w:rsid w:val="004D50AC"/>
    <w:rsid w:val="004E6E3C"/>
    <w:rsid w:val="005124F1"/>
    <w:rsid w:val="005231D6"/>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A17C9"/>
    <w:rsid w:val="006E1A53"/>
    <w:rsid w:val="006F2CB0"/>
    <w:rsid w:val="007056AA"/>
    <w:rsid w:val="00744F41"/>
    <w:rsid w:val="007A24FE"/>
    <w:rsid w:val="007A35AA"/>
    <w:rsid w:val="007A534A"/>
    <w:rsid w:val="007F1048"/>
    <w:rsid w:val="00820005"/>
    <w:rsid w:val="00846D27"/>
    <w:rsid w:val="008610A7"/>
    <w:rsid w:val="008C31AA"/>
    <w:rsid w:val="008E1332"/>
    <w:rsid w:val="00903896"/>
    <w:rsid w:val="00927813"/>
    <w:rsid w:val="00944D13"/>
    <w:rsid w:val="00957C90"/>
    <w:rsid w:val="00986814"/>
    <w:rsid w:val="009B70F6"/>
    <w:rsid w:val="009C358E"/>
    <w:rsid w:val="009D6673"/>
    <w:rsid w:val="009E0263"/>
    <w:rsid w:val="00A0421F"/>
    <w:rsid w:val="00A267CF"/>
    <w:rsid w:val="00A342BD"/>
    <w:rsid w:val="00A346D3"/>
    <w:rsid w:val="00A43458"/>
    <w:rsid w:val="00AA7160"/>
    <w:rsid w:val="00AB5790"/>
    <w:rsid w:val="00AC4E19"/>
    <w:rsid w:val="00AC7A66"/>
    <w:rsid w:val="00AF1ED6"/>
    <w:rsid w:val="00B32C61"/>
    <w:rsid w:val="00B368FE"/>
    <w:rsid w:val="00B80CBD"/>
    <w:rsid w:val="00BC3369"/>
    <w:rsid w:val="00BF15E9"/>
    <w:rsid w:val="00BF77EE"/>
    <w:rsid w:val="00C07DF9"/>
    <w:rsid w:val="00C32E0F"/>
    <w:rsid w:val="00C42BF9"/>
    <w:rsid w:val="00C83E56"/>
    <w:rsid w:val="00CC63CE"/>
    <w:rsid w:val="00CE4961"/>
    <w:rsid w:val="00D319B3"/>
    <w:rsid w:val="00D36A71"/>
    <w:rsid w:val="00D47C3B"/>
    <w:rsid w:val="00D513D6"/>
    <w:rsid w:val="00D51E2B"/>
    <w:rsid w:val="00D53924"/>
    <w:rsid w:val="00D60849"/>
    <w:rsid w:val="00D96D8C"/>
    <w:rsid w:val="00DA755B"/>
    <w:rsid w:val="00DD10E0"/>
    <w:rsid w:val="00DD337E"/>
    <w:rsid w:val="00DE5CD5"/>
    <w:rsid w:val="00E00B6F"/>
    <w:rsid w:val="00E44DDF"/>
    <w:rsid w:val="00E54642"/>
    <w:rsid w:val="00E97908"/>
    <w:rsid w:val="00EF3ED0"/>
    <w:rsid w:val="00F172C9"/>
    <w:rsid w:val="00F17E56"/>
    <w:rsid w:val="00F95462"/>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E5C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55C7C"/>
    <w:rsid w:val="005824F3"/>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2589</Characters>
  <Application>Microsoft Office Word</Application>
  <DocSecurity>0</DocSecurity>
  <Lines>21</Lines>
  <Paragraphs>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2024-12-26T15:09:00Z</dcterms:created>
  <dcterms:modified xsi:type="dcterms:W3CDTF">2024-12-26T15:09:00Z</dcterms:modified>
</cp:coreProperties>
</file>